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6C" w:rsidRDefault="00D25AEC" w:rsidP="00B74E16">
      <w:pPr>
        <w:ind w:firstLine="142"/>
        <w:rPr>
          <w:b/>
          <w:bCs/>
          <w:color w:val="000000"/>
          <w:sz w:val="36"/>
          <w:szCs w:val="36"/>
        </w:rPr>
      </w:pPr>
      <w:r w:rsidRPr="00D25AEC">
        <w:rPr>
          <w:rFonts w:eastAsiaTheme="minorEastAsia"/>
          <w:noProof/>
        </w:rPr>
        <w:drawing>
          <wp:inline distT="0" distB="0" distL="0" distR="0">
            <wp:extent cx="5940425" cy="8243735"/>
            <wp:effectExtent l="0" t="0" r="0" b="0"/>
            <wp:docPr id="1" name="Рисунок 1" descr="C:\Users\777\Desktop\2019-09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2019-09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AEC" w:rsidRDefault="00D25AEC" w:rsidP="00B74E16">
      <w:pPr>
        <w:ind w:firstLine="142"/>
        <w:rPr>
          <w:b/>
          <w:bCs/>
          <w:color w:val="000000"/>
          <w:sz w:val="36"/>
          <w:szCs w:val="36"/>
        </w:rPr>
      </w:pPr>
    </w:p>
    <w:p w:rsidR="00D25AEC" w:rsidRDefault="00D25AEC" w:rsidP="00B74E16">
      <w:pPr>
        <w:ind w:firstLine="142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7A616C" w:rsidRDefault="007A616C" w:rsidP="00B74E16">
      <w:pPr>
        <w:ind w:firstLine="142"/>
        <w:rPr>
          <w:b/>
          <w:bCs/>
          <w:color w:val="000000"/>
          <w:sz w:val="36"/>
          <w:szCs w:val="36"/>
        </w:rPr>
      </w:pPr>
    </w:p>
    <w:tbl>
      <w:tblPr>
        <w:tblpPr w:leftFromText="45" w:rightFromText="45" w:vertAnchor="text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2A6089" w:rsidRPr="002709F2" w:rsidTr="005C28A7">
        <w:trPr>
          <w:tblCellSpacing w:w="0" w:type="dxa"/>
        </w:trPr>
        <w:tc>
          <w:tcPr>
            <w:tcW w:w="10080" w:type="dxa"/>
          </w:tcPr>
          <w:p w:rsidR="002A6089" w:rsidRPr="002709F2" w:rsidRDefault="002A6089" w:rsidP="005C28A7">
            <w:pPr>
              <w:keepNext/>
              <w:spacing w:before="43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О</w:t>
            </w:r>
            <w:r w:rsidRPr="00CC63E5">
              <w:rPr>
                <w:b/>
                <w:bCs/>
                <w:iCs/>
                <w:color w:val="000000"/>
                <w:sz w:val="28"/>
                <w:szCs w:val="28"/>
              </w:rPr>
              <w:t>сновные мероприятия по реализации программы развития</w:t>
            </w:r>
          </w:p>
        </w:tc>
      </w:tr>
      <w:tr w:rsidR="002A6089" w:rsidRPr="001440D2" w:rsidTr="005C28A7">
        <w:trPr>
          <w:tblCellSpacing w:w="0" w:type="dxa"/>
        </w:trPr>
        <w:tc>
          <w:tcPr>
            <w:tcW w:w="10080" w:type="dxa"/>
          </w:tcPr>
          <w:p w:rsidR="002A6089" w:rsidRPr="001440D2" w:rsidRDefault="002A6089" w:rsidP="005C28A7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A6089" w:rsidRPr="002258A9" w:rsidTr="005C28A7">
        <w:trPr>
          <w:tblCellSpacing w:w="0" w:type="dxa"/>
        </w:trPr>
        <w:tc>
          <w:tcPr>
            <w:tcW w:w="10080" w:type="dxa"/>
          </w:tcPr>
          <w:tbl>
            <w:tblPr>
              <w:tblW w:w="102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1763"/>
              <w:gridCol w:w="2394"/>
              <w:gridCol w:w="2693"/>
              <w:gridCol w:w="2855"/>
            </w:tblGrid>
            <w:tr w:rsidR="002A6089" w:rsidRPr="00C10BED" w:rsidTr="002A6089">
              <w:tc>
                <w:tcPr>
                  <w:tcW w:w="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jc w:val="center"/>
                    <w:rPr>
                      <w:sz w:val="28"/>
                      <w:szCs w:val="28"/>
                    </w:rPr>
                  </w:pPr>
                  <w:r w:rsidRPr="00C10BED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jc w:val="center"/>
                    <w:rPr>
                      <w:sz w:val="28"/>
                      <w:szCs w:val="28"/>
                    </w:rPr>
                  </w:pPr>
                  <w:r w:rsidRPr="00C10BED">
                    <w:rPr>
                      <w:b/>
                      <w:bCs/>
                      <w:sz w:val="28"/>
                      <w:szCs w:val="28"/>
                    </w:rPr>
                    <w:t>Направление развития</w:t>
                  </w:r>
                </w:p>
              </w:tc>
              <w:tc>
                <w:tcPr>
                  <w:tcW w:w="2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jc w:val="center"/>
                    <w:rPr>
                      <w:sz w:val="28"/>
                      <w:szCs w:val="28"/>
                    </w:rPr>
                  </w:pPr>
                  <w:r w:rsidRPr="00C10BED">
                    <w:rPr>
                      <w:b/>
                      <w:bCs/>
                      <w:sz w:val="28"/>
                      <w:szCs w:val="28"/>
                    </w:rPr>
                    <w:t>Содержательные характеристики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97292E" w:rsidP="005C28A7">
                  <w:pPr>
                    <w:keepNext/>
                    <w:framePr w:hSpace="45" w:wrap="around" w:vAnchor="text" w:hAnchor="text"/>
                    <w:spacing w:before="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Реализовано в отчетный период</w:t>
                  </w:r>
                </w:p>
              </w:tc>
              <w:tc>
                <w:tcPr>
                  <w:tcW w:w="2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A6089" w:rsidRPr="00C10BED" w:rsidRDefault="0097292E" w:rsidP="005C28A7">
                  <w:pPr>
                    <w:keepNext/>
                    <w:framePr w:hSpace="45" w:wrap="around" w:vAnchor="text" w:hAnchor="text"/>
                    <w:spacing w:before="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% реализации</w:t>
                  </w:r>
                </w:p>
              </w:tc>
            </w:tr>
            <w:tr w:rsidR="002A6089" w:rsidRPr="00C10BED" w:rsidTr="002A6089">
              <w:tc>
                <w:tcPr>
                  <w:tcW w:w="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Система управления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0BED">
                    <w:rPr>
                      <w:rFonts w:ascii="Times New Roman" w:hAnsi="Times New Roman"/>
                      <w:sz w:val="28"/>
                      <w:szCs w:val="28"/>
                    </w:rPr>
                    <w:t xml:space="preserve">-Кадровое обеспечение –повышение профессионального </w:t>
                  </w:r>
                  <w:proofErr w:type="gramStart"/>
                  <w:r w:rsidRPr="00C10BED">
                    <w:rPr>
                      <w:rFonts w:ascii="Times New Roman" w:hAnsi="Times New Roman"/>
                      <w:sz w:val="28"/>
                      <w:szCs w:val="28"/>
                    </w:rPr>
                    <w:t>уровня  педагогов</w:t>
                  </w:r>
                  <w:proofErr w:type="gramEnd"/>
                  <w:r w:rsidRPr="00C10BED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0BED">
                    <w:rPr>
                      <w:rFonts w:ascii="Times New Roman" w:hAnsi="Times New Roman"/>
                      <w:sz w:val="28"/>
                      <w:szCs w:val="28"/>
                    </w:rPr>
                    <w:t>привлечение молодых специалистов,</w:t>
                  </w: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0BED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C10BED">
                    <w:rPr>
                      <w:sz w:val="28"/>
                      <w:szCs w:val="28"/>
                    </w:rPr>
                    <w:t xml:space="preserve"> </w:t>
                  </w:r>
                  <w:r w:rsidRPr="00C10BED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Усиление роли родителей и признание за ними права участия при решении вопросов управления </w:t>
                  </w:r>
                </w:p>
                <w:p w:rsidR="002A6089" w:rsidRPr="00C10BED" w:rsidRDefault="002A6089" w:rsidP="005C28A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292E" w:rsidRDefault="0097292E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2A6089" w:rsidRPr="00C10BED">
                    <w:rPr>
                      <w:sz w:val="28"/>
                      <w:szCs w:val="28"/>
                    </w:rPr>
                    <w:t xml:space="preserve">обобщение передового опыта и публикации в СМИ и печатных изданиях, </w:t>
                  </w:r>
                </w:p>
                <w:p w:rsidR="0097292E" w:rsidRDefault="0097292E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 xml:space="preserve">-Оценка и </w:t>
                  </w:r>
                  <w:proofErr w:type="gramStart"/>
                  <w:r w:rsidRPr="00C10BED">
                    <w:rPr>
                      <w:sz w:val="28"/>
                      <w:szCs w:val="28"/>
                    </w:rPr>
                    <w:t>подбор  кандидатов</w:t>
                  </w:r>
                  <w:proofErr w:type="gramEnd"/>
                  <w:r w:rsidRPr="00C10BED">
                    <w:rPr>
                      <w:sz w:val="28"/>
                      <w:szCs w:val="28"/>
                    </w:rPr>
                    <w:t xml:space="preserve"> на вакантные должности;</w:t>
                  </w:r>
                </w:p>
                <w:p w:rsidR="003122FB" w:rsidRDefault="003122FB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3122FB" w:rsidRPr="00C10BED" w:rsidRDefault="003122FB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-Внедрение наставничества для профессионального становления молодых специалистов.</w:t>
                  </w: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Организация и включение в структуру управления ДОУ мобильных объединений педагогов, родителей воспитанников, представителей общественности:</w:t>
                  </w:r>
                </w:p>
                <w:p w:rsidR="002A6089" w:rsidRPr="00C10BED" w:rsidRDefault="002A6089" w:rsidP="005C28A7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0BE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Отработка механизма </w:t>
                  </w:r>
                  <w:proofErr w:type="gramStart"/>
                  <w:r w:rsidRPr="00C10BED">
                    <w:rPr>
                      <w:rFonts w:ascii="Times New Roman" w:hAnsi="Times New Roman"/>
                      <w:sz w:val="28"/>
                      <w:szCs w:val="28"/>
                    </w:rPr>
                    <w:t>деятельности  органов</w:t>
                  </w:r>
                  <w:proofErr w:type="gramEnd"/>
                  <w:r w:rsidRPr="00C10BE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самоуправления (Управляющий Совет, Родительский комитет)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2A6089" w:rsidRPr="00C10BED" w:rsidRDefault="003122FB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70%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3122FB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Default="003122FB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3122FB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90%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</w:tc>
            </w:tr>
            <w:tr w:rsidR="002A6089" w:rsidRPr="00C10BED" w:rsidTr="002A6089">
              <w:tc>
                <w:tcPr>
                  <w:tcW w:w="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Ресурсное обеспечение 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  <w:r w:rsidRPr="00C10BED">
                    <w:rPr>
                      <w:b/>
                      <w:sz w:val="28"/>
                      <w:szCs w:val="28"/>
                    </w:rPr>
                    <w:t>-</w:t>
                  </w:r>
                  <w:r w:rsidRPr="00C10BED">
                    <w:rPr>
                      <w:sz w:val="28"/>
                      <w:szCs w:val="28"/>
                    </w:rPr>
                    <w:t>материально-техническое и программное обеспечение;</w:t>
                  </w:r>
                </w:p>
                <w:p w:rsidR="003122FB" w:rsidRDefault="002A6089" w:rsidP="005C28A7">
                  <w:pPr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:rsidR="003122FB" w:rsidRDefault="003122FB" w:rsidP="005C28A7">
                  <w:pPr>
                    <w:rPr>
                      <w:sz w:val="28"/>
                      <w:szCs w:val="28"/>
                    </w:rPr>
                  </w:pPr>
                </w:p>
                <w:p w:rsidR="003122FB" w:rsidRDefault="003122FB" w:rsidP="005C28A7">
                  <w:pPr>
                    <w:rPr>
                      <w:sz w:val="28"/>
                      <w:szCs w:val="28"/>
                    </w:rPr>
                  </w:pPr>
                </w:p>
                <w:p w:rsidR="003122FB" w:rsidRDefault="003122FB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3122FB" w:rsidRDefault="003122FB" w:rsidP="005C28A7">
                  <w:pPr>
                    <w:rPr>
                      <w:sz w:val="28"/>
                      <w:szCs w:val="28"/>
                    </w:rPr>
                  </w:pPr>
                </w:p>
                <w:p w:rsidR="003122FB" w:rsidRDefault="003122FB" w:rsidP="005C28A7">
                  <w:pPr>
                    <w:rPr>
                      <w:sz w:val="28"/>
                      <w:szCs w:val="28"/>
                    </w:rPr>
                  </w:pPr>
                </w:p>
                <w:p w:rsidR="003122FB" w:rsidRDefault="003122FB" w:rsidP="005C28A7">
                  <w:pPr>
                    <w:rPr>
                      <w:sz w:val="28"/>
                      <w:szCs w:val="28"/>
                    </w:rPr>
                  </w:pPr>
                </w:p>
                <w:p w:rsidR="003122FB" w:rsidRDefault="003122FB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3122FB" w:rsidRPr="00C10BED" w:rsidRDefault="003122FB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 xml:space="preserve"> -</w:t>
                  </w:r>
                  <w:proofErr w:type="gramStart"/>
                  <w:r w:rsidRPr="00C10BED">
                    <w:rPr>
                      <w:sz w:val="28"/>
                      <w:szCs w:val="28"/>
                    </w:rPr>
                    <w:t>информатизация  образовательного</w:t>
                  </w:r>
                  <w:proofErr w:type="gramEnd"/>
                  <w:r w:rsidRPr="00C10BED">
                    <w:rPr>
                      <w:sz w:val="28"/>
                      <w:szCs w:val="28"/>
                    </w:rPr>
                    <w:t xml:space="preserve"> процесса,</w:t>
                  </w: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lastRenderedPageBreak/>
                    <w:t xml:space="preserve">Обновление и </w:t>
                  </w:r>
                  <w:proofErr w:type="gramStart"/>
                  <w:r w:rsidRPr="00C10BED">
                    <w:rPr>
                      <w:sz w:val="28"/>
                      <w:szCs w:val="28"/>
                    </w:rPr>
                    <w:t>развитие  материально</w:t>
                  </w:r>
                  <w:proofErr w:type="gramEnd"/>
                  <w:r w:rsidRPr="00C10BED">
                    <w:rPr>
                      <w:sz w:val="28"/>
                      <w:szCs w:val="28"/>
                    </w:rPr>
                    <w:t>-технических условий: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lastRenderedPageBreak/>
                    <w:t>-установка системы видеонаблюдения,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-</w:t>
                  </w:r>
                  <w:proofErr w:type="gramStart"/>
                  <w:r w:rsidRPr="00C10BED">
                    <w:rPr>
                      <w:sz w:val="28"/>
                      <w:szCs w:val="28"/>
                    </w:rPr>
                    <w:t>оснащение  образовательного</w:t>
                  </w:r>
                  <w:proofErr w:type="gramEnd"/>
                  <w:r w:rsidRPr="00C10BED">
                    <w:rPr>
                      <w:sz w:val="28"/>
                      <w:szCs w:val="28"/>
                    </w:rPr>
                    <w:t xml:space="preserve"> процесса оборудованием, учебно-методическими комплектами, дидактическими пособиями в соответствии с ФГОС,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>
                    <w:t xml:space="preserve"> </w:t>
                  </w:r>
                  <w:r w:rsidRPr="001779F1">
                    <w:rPr>
                      <w:sz w:val="28"/>
                      <w:szCs w:val="28"/>
                    </w:rPr>
                    <w:t>Приобретение технических средств обучения для каждой группы.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 xml:space="preserve">Создание творческой </w:t>
                  </w:r>
                  <w:proofErr w:type="gramStart"/>
                  <w:r w:rsidRPr="00C10BED">
                    <w:rPr>
                      <w:sz w:val="28"/>
                      <w:szCs w:val="28"/>
                    </w:rPr>
                    <w:t>группы  по</w:t>
                  </w:r>
                  <w:proofErr w:type="gramEnd"/>
                  <w:r w:rsidRPr="00C10BED">
                    <w:rPr>
                      <w:sz w:val="28"/>
                      <w:szCs w:val="28"/>
                    </w:rPr>
                    <w:t xml:space="preserve"> внедрения ИКТ в образовательный  процесс;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-Открытие на сайте ДОУ профессиональных блогов специалистов;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A6089" w:rsidRPr="00C10BED" w:rsidRDefault="003122FB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95%</w:t>
                  </w: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A6089" w:rsidRPr="00C10BED" w:rsidTr="002A6089">
              <w:tc>
                <w:tcPr>
                  <w:tcW w:w="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Образовательная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система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 xml:space="preserve">-Взаимодействие с </w:t>
                  </w:r>
                  <w:proofErr w:type="gramStart"/>
                  <w:r w:rsidRPr="00C10BED">
                    <w:rPr>
                      <w:sz w:val="28"/>
                      <w:szCs w:val="28"/>
                    </w:rPr>
                    <w:t>родителями  через</w:t>
                  </w:r>
                  <w:proofErr w:type="gramEnd"/>
                  <w:r w:rsidRPr="00C10BED">
                    <w:rPr>
                      <w:sz w:val="28"/>
                      <w:szCs w:val="28"/>
                    </w:rPr>
                    <w:t xml:space="preserve"> развитие проектной</w:t>
                  </w:r>
                  <w:r>
                    <w:rPr>
                      <w:sz w:val="28"/>
                      <w:szCs w:val="28"/>
                    </w:rPr>
                    <w:t xml:space="preserve"> и исследовательской </w:t>
                  </w:r>
                  <w:r w:rsidRPr="00C10BED">
                    <w:rPr>
                      <w:sz w:val="28"/>
                      <w:szCs w:val="28"/>
                    </w:rPr>
                    <w:t xml:space="preserve"> деятельности.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keepNext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-Разработка индивидуальных образовательных маршрутов,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Создание условий для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работы </w:t>
                  </w:r>
                  <w:r w:rsidRPr="00C10BED">
                    <w:rPr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C10BED">
                    <w:rPr>
                      <w:sz w:val="28"/>
                      <w:szCs w:val="28"/>
                    </w:rPr>
                    <w:t xml:space="preserve"> детьми с ОВЗ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еализация</w:t>
                  </w:r>
                  <w:r w:rsidRPr="00C10BED">
                    <w:rPr>
                      <w:sz w:val="28"/>
                      <w:szCs w:val="28"/>
                    </w:rPr>
                    <w:t xml:space="preserve"> долгосрочных тематических проектов: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 xml:space="preserve"> «Спорт и здоровье»;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Детский сад – территория радости</w:t>
                  </w:r>
                  <w:r w:rsidRPr="00C10BED">
                    <w:rPr>
                      <w:sz w:val="28"/>
                      <w:szCs w:val="28"/>
                    </w:rPr>
                    <w:t>»;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 xml:space="preserve"> Формирование </w:t>
                  </w:r>
                  <w:r w:rsidRPr="00C10BED">
                    <w:rPr>
                      <w:sz w:val="28"/>
                      <w:szCs w:val="28"/>
                    </w:rPr>
                    <w:lastRenderedPageBreak/>
                    <w:t>гражданской позиции всех субъектов образовательного процесса через работу в проектной деятельности «Растим патриотов России»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A6089" w:rsidRPr="00C10BED" w:rsidRDefault="003122FB" w:rsidP="005C28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100%</w:t>
                  </w: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.</w:t>
                  </w: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A6089" w:rsidRPr="00C10BED" w:rsidTr="002A6089">
              <w:tc>
                <w:tcPr>
                  <w:tcW w:w="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Сетевое взаимодействие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97292E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color w:val="C00000"/>
                      <w:sz w:val="28"/>
                      <w:szCs w:val="28"/>
                    </w:rPr>
                  </w:pPr>
                  <w:r w:rsidRPr="00C10BED">
                    <w:rPr>
                      <w:color w:val="C00000"/>
                      <w:sz w:val="28"/>
                      <w:szCs w:val="28"/>
                    </w:rPr>
                    <w:t> </w:t>
                  </w:r>
                  <w:r w:rsidRPr="00C10BED">
                    <w:rPr>
                      <w:sz w:val="28"/>
                      <w:szCs w:val="28"/>
                    </w:rPr>
                    <w:t xml:space="preserve">Инновационная деятельность по </w:t>
                  </w:r>
                  <w:proofErr w:type="spellStart"/>
                  <w:r w:rsidRPr="00C10BED">
                    <w:rPr>
                      <w:sz w:val="28"/>
                      <w:szCs w:val="28"/>
                    </w:rPr>
                    <w:t>здоровьесбережению</w:t>
                  </w:r>
                  <w:proofErr w:type="spellEnd"/>
                  <w:r w:rsidRPr="00C10BED">
                    <w:rPr>
                      <w:sz w:val="28"/>
                      <w:szCs w:val="28"/>
                    </w:rPr>
                    <w:t xml:space="preserve"> и коррекции</w:t>
                  </w: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color w:val="C00000"/>
                      <w:sz w:val="28"/>
                      <w:szCs w:val="28"/>
                    </w:rPr>
                  </w:pPr>
                </w:p>
                <w:p w:rsidR="0097292E" w:rsidRPr="00C10BED" w:rsidRDefault="0097292E" w:rsidP="005C28A7">
                  <w:pPr>
                    <w:keepNext/>
                    <w:framePr w:hSpace="45" w:wrap="around" w:vAnchor="text" w:hAnchor="text"/>
                    <w:spacing w:before="43"/>
                    <w:rPr>
                      <w:color w:val="C00000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color w:val="C00000"/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Работа по психолого-педагогическому сопровождению детей с ОВЗ</w:t>
                  </w:r>
                </w:p>
                <w:p w:rsidR="002A6089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color w:val="C00000"/>
                      <w:sz w:val="28"/>
                      <w:szCs w:val="28"/>
                    </w:rPr>
                  </w:pPr>
                </w:p>
                <w:p w:rsidR="0097292E" w:rsidRDefault="0097292E" w:rsidP="005C28A7">
                  <w:pPr>
                    <w:keepNext/>
                    <w:framePr w:hSpace="45" w:wrap="around" w:vAnchor="text" w:hAnchor="text"/>
                    <w:spacing w:before="43"/>
                    <w:rPr>
                      <w:color w:val="C00000"/>
                      <w:sz w:val="28"/>
                      <w:szCs w:val="28"/>
                    </w:rPr>
                  </w:pPr>
                </w:p>
                <w:p w:rsidR="0097292E" w:rsidRDefault="0097292E" w:rsidP="005C28A7">
                  <w:pPr>
                    <w:keepNext/>
                    <w:framePr w:hSpace="45" w:wrap="around" w:vAnchor="text" w:hAnchor="text"/>
                    <w:spacing w:before="43"/>
                    <w:rPr>
                      <w:color w:val="C00000"/>
                      <w:sz w:val="28"/>
                      <w:szCs w:val="28"/>
                    </w:rPr>
                  </w:pPr>
                </w:p>
                <w:p w:rsidR="0097292E" w:rsidRPr="00C10BED" w:rsidRDefault="0097292E" w:rsidP="005C28A7">
                  <w:pPr>
                    <w:keepNext/>
                    <w:framePr w:hSpace="45" w:wrap="around" w:vAnchor="text" w:hAnchor="text"/>
                    <w:spacing w:before="43"/>
                    <w:rPr>
                      <w:color w:val="C00000"/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 xml:space="preserve">Расширение спектра взаимодействия социокультурными учреждениями микрорайона для </w:t>
                  </w:r>
                  <w:proofErr w:type="gramStart"/>
                  <w:r w:rsidRPr="00C10BED">
                    <w:rPr>
                      <w:sz w:val="28"/>
                      <w:szCs w:val="28"/>
                    </w:rPr>
                    <w:t>формирования  социально</w:t>
                  </w:r>
                  <w:proofErr w:type="gramEnd"/>
                  <w:r w:rsidRPr="00C10BED">
                    <w:rPr>
                      <w:sz w:val="28"/>
                      <w:szCs w:val="28"/>
                    </w:rPr>
                    <w:t>-адаптированной, успешной личности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 xml:space="preserve">Эстафета </w:t>
                  </w:r>
                  <w:r w:rsidRPr="00965D18">
                    <w:rPr>
                      <w:sz w:val="28"/>
                      <w:szCs w:val="28"/>
                    </w:rPr>
                    <w:t xml:space="preserve">личностных </w:t>
                  </w:r>
                  <w:proofErr w:type="gramStart"/>
                  <w:r w:rsidRPr="00965D18">
                    <w:rPr>
                      <w:sz w:val="28"/>
                      <w:szCs w:val="28"/>
                    </w:rPr>
                    <w:t>результатов  воспитанников</w:t>
                  </w:r>
                  <w:proofErr w:type="gramEnd"/>
                  <w:r w:rsidRPr="00C10BED">
                    <w:rPr>
                      <w:sz w:val="28"/>
                      <w:szCs w:val="28"/>
                    </w:rPr>
                    <w:t xml:space="preserve"> ДОУ, 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Создание портфолио выпускника;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 xml:space="preserve">Заключение </w:t>
                  </w:r>
                  <w:proofErr w:type="gramStart"/>
                  <w:r w:rsidRPr="00190C55">
                    <w:rPr>
                      <w:sz w:val="28"/>
                      <w:szCs w:val="28"/>
                    </w:rPr>
                    <w:t xml:space="preserve">договора </w:t>
                  </w:r>
                  <w:r w:rsidRPr="00C10B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ЦСО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Самарской области</w:t>
                  </w:r>
                  <w:r w:rsidRPr="00C10BED">
                    <w:rPr>
                      <w:sz w:val="28"/>
                      <w:szCs w:val="28"/>
                    </w:rPr>
                    <w:t xml:space="preserve"> по разработке системы сопровождения индивидуальных образовательных маршрутов.</w:t>
                  </w:r>
                </w:p>
                <w:p w:rsidR="002A6089" w:rsidRPr="00C10BED" w:rsidRDefault="002A6089" w:rsidP="005C28A7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3122FB" w:rsidRDefault="003122FB" w:rsidP="0097292E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</w:p>
                <w:p w:rsidR="002A6089" w:rsidRPr="00C10BED" w:rsidRDefault="002A6089" w:rsidP="0097292E">
                  <w:pPr>
                    <w:keepNext/>
                    <w:framePr w:hSpace="45" w:wrap="around" w:vAnchor="text" w:hAnchor="text"/>
                    <w:spacing w:before="43"/>
                    <w:rPr>
                      <w:sz w:val="28"/>
                      <w:szCs w:val="28"/>
                    </w:rPr>
                  </w:pPr>
                  <w:r w:rsidRPr="00C10BED">
                    <w:rPr>
                      <w:sz w:val="28"/>
                      <w:szCs w:val="28"/>
                    </w:rPr>
                    <w:t>Заключение договоров о сотрудничестве с библиотекой</w:t>
                  </w:r>
                  <w:r w:rsidR="0097292E">
                    <w:rPr>
                      <w:sz w:val="28"/>
                      <w:szCs w:val="28"/>
                    </w:rPr>
                    <w:t xml:space="preserve"> (филиал № 28, №35)</w:t>
                  </w:r>
                  <w:r w:rsidRPr="00C10BED">
                    <w:rPr>
                      <w:sz w:val="28"/>
                      <w:szCs w:val="28"/>
                    </w:rPr>
                    <w:t xml:space="preserve">, </w:t>
                  </w:r>
                  <w:r w:rsidR="0097292E">
                    <w:rPr>
                      <w:sz w:val="28"/>
                      <w:szCs w:val="28"/>
                    </w:rPr>
                    <w:t>МХ</w:t>
                  </w:r>
                  <w:r w:rsidRPr="00C10BED">
                    <w:rPr>
                      <w:sz w:val="28"/>
                      <w:szCs w:val="28"/>
                    </w:rPr>
                    <w:t>Ш</w:t>
                  </w:r>
                  <w:r w:rsidR="0097292E">
                    <w:rPr>
                      <w:sz w:val="28"/>
                      <w:szCs w:val="28"/>
                    </w:rPr>
                    <w:t xml:space="preserve"> №4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A6089" w:rsidRPr="00190C55" w:rsidRDefault="003122FB" w:rsidP="005C28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70%</w:t>
                  </w:r>
                </w:p>
                <w:p w:rsidR="002A6089" w:rsidRPr="00190C55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190C55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Pr="00190C55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3122FB" w:rsidP="005C28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2A6089" w:rsidRDefault="002A6089" w:rsidP="005C28A7">
                  <w:pPr>
                    <w:rPr>
                      <w:sz w:val="28"/>
                      <w:szCs w:val="28"/>
                    </w:rPr>
                  </w:pPr>
                </w:p>
                <w:p w:rsidR="003122FB" w:rsidRDefault="003122FB" w:rsidP="005C28A7">
                  <w:pPr>
                    <w:rPr>
                      <w:sz w:val="28"/>
                      <w:szCs w:val="28"/>
                    </w:rPr>
                  </w:pPr>
                </w:p>
                <w:p w:rsidR="003122FB" w:rsidRDefault="003122FB" w:rsidP="005C28A7">
                  <w:pPr>
                    <w:rPr>
                      <w:sz w:val="28"/>
                      <w:szCs w:val="28"/>
                    </w:rPr>
                  </w:pPr>
                </w:p>
                <w:p w:rsidR="003122FB" w:rsidRPr="00190C55" w:rsidRDefault="003122FB" w:rsidP="005C28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</w:tc>
            </w:tr>
          </w:tbl>
          <w:p w:rsidR="002A6089" w:rsidRPr="002258A9" w:rsidRDefault="002A6089" w:rsidP="005C28A7">
            <w:pPr>
              <w:keepNext/>
              <w:spacing w:before="43"/>
              <w:ind w:firstLine="426"/>
              <w:rPr>
                <w:rFonts w:ascii="Verdana" w:hAnsi="Verdana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3122FB" w:rsidP="00B74E16">
      <w:pPr>
        <w:ind w:firstLine="14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Итого, процент реализации программы развития за 2018-19 уч. год составил 90,5 %.</w:t>
      </w: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74E16" w:rsidRDefault="00B74E16" w:rsidP="00B74E16">
      <w:pPr>
        <w:ind w:firstLine="142"/>
        <w:rPr>
          <w:b/>
          <w:bCs/>
          <w:color w:val="000000"/>
          <w:sz w:val="28"/>
          <w:szCs w:val="28"/>
        </w:rPr>
      </w:pPr>
    </w:p>
    <w:p w:rsidR="00BE2067" w:rsidRDefault="00BE2067"/>
    <w:sectPr w:rsidR="00BE2067" w:rsidSect="00BE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160DC"/>
    <w:multiLevelType w:val="hybridMultilevel"/>
    <w:tmpl w:val="683AD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8ADB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</w:rPr>
    </w:lvl>
    <w:lvl w:ilvl="2" w:tplc="2DF81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AAB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69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265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496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882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4FC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E16"/>
    <w:rsid w:val="002A6089"/>
    <w:rsid w:val="003122FB"/>
    <w:rsid w:val="00553E12"/>
    <w:rsid w:val="006F7283"/>
    <w:rsid w:val="007A553F"/>
    <w:rsid w:val="007A616C"/>
    <w:rsid w:val="009641AE"/>
    <w:rsid w:val="0097292E"/>
    <w:rsid w:val="00994FD0"/>
    <w:rsid w:val="00B632D3"/>
    <w:rsid w:val="00B74E16"/>
    <w:rsid w:val="00BE2067"/>
    <w:rsid w:val="00D25AEC"/>
    <w:rsid w:val="00F4020C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7F1FB-7C5C-4B5E-A9E5-C7820663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A608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A60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 Знак Знак Знак"/>
    <w:basedOn w:val="a"/>
    <w:rsid w:val="002A608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777</cp:lastModifiedBy>
  <cp:revision>8</cp:revision>
  <cp:lastPrinted>2019-09-10T12:39:00Z</cp:lastPrinted>
  <dcterms:created xsi:type="dcterms:W3CDTF">2019-09-10T10:13:00Z</dcterms:created>
  <dcterms:modified xsi:type="dcterms:W3CDTF">2019-09-10T14:50:00Z</dcterms:modified>
</cp:coreProperties>
</file>