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49C" w:rsidRDefault="000A6DFA" w:rsidP="00F430C5">
      <w:pPr>
        <w:ind w:left="-426"/>
        <w:rPr>
          <w:noProof/>
          <w:lang w:eastAsia="ru-RU"/>
        </w:rPr>
      </w:pPr>
      <w:r w:rsidRPr="000A6DFA">
        <w:rPr>
          <w:noProof/>
          <w:lang w:eastAsia="ru-RU"/>
        </w:rPr>
        <w:drawing>
          <wp:inline distT="0" distB="0" distL="0" distR="0">
            <wp:extent cx="6645910" cy="9222860"/>
            <wp:effectExtent l="0" t="0" r="2540" b="0"/>
            <wp:docPr id="4" name="Рисунок 4" descr="C:\Users\777\Desktop\рабочий стол\ДЛЯ САЙТА\Колдоговор 08.2022 с изм от 03.2022\Титул завере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рабочий стол\ДЛЯ САЙТА\Колдоговор 08.2022 с изм от 03.2022\Титул заверенн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DFA" w:rsidRDefault="000A6DFA" w:rsidP="00F430C5">
      <w:pPr>
        <w:ind w:left="-426"/>
      </w:pPr>
      <w:bookmarkStart w:id="0" w:name="_GoBack"/>
      <w:bookmarkEnd w:id="0"/>
    </w:p>
    <w:p w:rsidR="001A4B7A" w:rsidRDefault="001A4B7A" w:rsidP="001A4B7A">
      <w:pPr>
        <w:widowControl w:val="0"/>
        <w:shd w:val="clear" w:color="auto" w:fill="FFFFFF"/>
        <w:tabs>
          <w:tab w:val="left" w:pos="408"/>
        </w:tabs>
        <w:autoSpaceDE w:val="0"/>
        <w:autoSpaceDN w:val="0"/>
        <w:adjustRightInd w:val="0"/>
        <w:spacing w:before="293" w:after="0" w:line="298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Стороны коллективного договора </w:t>
      </w:r>
      <w:r>
        <w:rPr>
          <w:rFonts w:ascii="Times New Roman" w:hAnsi="Times New Roman" w:cs="Times New Roman"/>
          <w:sz w:val="28"/>
          <w:szCs w:val="28"/>
        </w:rPr>
        <w:t xml:space="preserve">работники </w:t>
      </w:r>
      <w:r>
        <w:rPr>
          <w:rFonts w:ascii="Times New Roman" w:hAnsi="Times New Roman" w:cs="Times New Roman"/>
          <w:spacing w:val="2"/>
          <w:sz w:val="28"/>
          <w:szCs w:val="28"/>
        </w:rPr>
        <w:t>муниципального бюджетного дошкольного образовательного учреждения «Детский сад комбинированного вида № 65» городского округа Самара</w:t>
      </w:r>
      <w:r>
        <w:rPr>
          <w:rFonts w:ascii="Times New Roman" w:hAnsi="Times New Roman" w:cs="Times New Roman"/>
          <w:sz w:val="28"/>
          <w:szCs w:val="28"/>
        </w:rPr>
        <w:t xml:space="preserve"> в лице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председателя профкома Алимовой Натальи Александровны  и работодатель </w:t>
      </w:r>
      <w:r>
        <w:rPr>
          <w:rFonts w:ascii="Times New Roman" w:hAnsi="Times New Roman" w:cs="Times New Roman"/>
          <w:spacing w:val="7"/>
          <w:sz w:val="28"/>
          <w:szCs w:val="28"/>
        </w:rPr>
        <w:t>в лице заведующего  Савушкиной Елены Михайловны</w:t>
      </w:r>
      <w:r>
        <w:rPr>
          <w:rFonts w:ascii="Times New Roman" w:hAnsi="Times New Roman" w:cs="Times New Roman"/>
          <w:sz w:val="28"/>
          <w:szCs w:val="28"/>
        </w:rPr>
        <w:t xml:space="preserve"> пришли к соглашению о внесении изменений в коллективный договор </w:t>
      </w:r>
      <w:r>
        <w:rPr>
          <w:rFonts w:ascii="Times New Roman" w:hAnsi="Times New Roman" w:cs="Times New Roman"/>
          <w:spacing w:val="2"/>
          <w:sz w:val="28"/>
          <w:szCs w:val="28"/>
        </w:rPr>
        <w:t>муниципального бюджетного дошкольного образовательного учреждения «Детский сад комбинированного вида № 65» городского округа Самара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(регистрационный номер 02112021):</w:t>
      </w:r>
    </w:p>
    <w:p w:rsidR="001A4B7A" w:rsidRDefault="001A4B7A" w:rsidP="001A4B7A">
      <w:pPr>
        <w:widowControl w:val="0"/>
        <w:shd w:val="clear" w:color="auto" w:fill="FFFFFF"/>
        <w:tabs>
          <w:tab w:val="left" w:pos="408"/>
        </w:tabs>
        <w:autoSpaceDE w:val="0"/>
        <w:autoSpaceDN w:val="0"/>
        <w:adjustRightInd w:val="0"/>
        <w:spacing w:before="293" w:after="0" w:line="298" w:lineRule="exact"/>
        <w:jc w:val="both"/>
        <w:rPr>
          <w:rFonts w:ascii="Times New Roman" w:hAnsi="Times New Roman" w:cs="Times New Roman"/>
          <w:sz w:val="28"/>
        </w:rPr>
      </w:pPr>
    </w:p>
    <w:p w:rsidR="001A4B7A" w:rsidRDefault="001A4B7A" w:rsidP="001A4B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Изложить в новой редакции раздел 6 коллективного договора:</w:t>
      </w:r>
    </w:p>
    <w:p w:rsidR="001A4B7A" w:rsidRDefault="001A4B7A" w:rsidP="001A4B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6. УСЛОВИЯ И ОХРАНА ТРУДА</w:t>
      </w:r>
    </w:p>
    <w:p w:rsidR="001A4B7A" w:rsidRDefault="001A4B7A" w:rsidP="001A4B7A">
      <w:pPr>
        <w:pStyle w:val="a3"/>
        <w:widowControl w:val="0"/>
        <w:numPr>
          <w:ilvl w:val="1"/>
          <w:numId w:val="2"/>
        </w:numPr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Стороны</w:t>
      </w:r>
      <w:r>
        <w:rPr>
          <w:rFonts w:ascii="Times New Roman" w:hAnsi="Times New Roman" w:cs="Times New Roman"/>
          <w:sz w:val="28"/>
          <w:szCs w:val="28"/>
        </w:rPr>
        <w:t xml:space="preserve"> исходят из признания и обеспечения приоритета жизни и здоровья работников по отношению к результатам производственной деятельности организации. Ответственность за состояние условий и охраны труда в организации берет на себя работодатель.</w:t>
      </w:r>
    </w:p>
    <w:p w:rsidR="001A4B7A" w:rsidRDefault="001A4B7A" w:rsidP="001A4B7A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Работодатель обязан создать безопасные условия труда исходя из комплексной оценки технического и организационного уровня рабочего места, а также исходя из оценки факторов производственной среды и трудового процесса, которые могут привести к нанесению вреда здоровью работников.</w:t>
      </w:r>
    </w:p>
    <w:p w:rsidR="001A4B7A" w:rsidRDefault="001A4B7A" w:rsidP="001A4B7A">
      <w:pPr>
        <w:pStyle w:val="a3"/>
        <w:widowControl w:val="0"/>
        <w:numPr>
          <w:ilvl w:val="1"/>
          <w:numId w:val="2"/>
        </w:numPr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трудового договора должны соответствовать требованиям законодательных и иных нормативных актов об охране труда. В трудовом договоре указываются достоверные характеристики условий труда, гарантии и компенсации работникам за работу с вредными и (или) опасными условиями труда.</w:t>
      </w:r>
    </w:p>
    <w:p w:rsidR="001A4B7A" w:rsidRDefault="001A4B7A" w:rsidP="001A4B7A">
      <w:pPr>
        <w:pStyle w:val="a3"/>
        <w:widowControl w:val="0"/>
        <w:numPr>
          <w:ilvl w:val="1"/>
          <w:numId w:val="2"/>
        </w:numPr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Обязанности работодателя по обеспечению безопасных условий и охраны труда:</w:t>
      </w:r>
    </w:p>
    <w:p w:rsidR="001A4B7A" w:rsidRDefault="001A4B7A" w:rsidP="001A4B7A">
      <w:pPr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безопасность работников при эксплуатации зданий, сооружений, оборудования, осуществлении технологических процессов, а также эксплуатации применяемых в производстве инструментов, сырья и материалов;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создание и функционирование системы управления охраной труда;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соответствие каждого рабочего места государственным нормативным требованиям охраны труда;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систематическое выявление опасностей и профессиональных рисков, их регулярный анализ и оценку;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реализацию мероприятий по улучшению условий и охраны труда;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разработку мер, направленных на обеспечение безопасных условий и охраны труда, оценку уровня профессиональных рисков перед вводом в эксплуатацию производственных объектов, вновь организованных рабочих мест;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режим труда и отдыха работников в соответствии с трудовым законодательством и иными нормативными правовыми актами, содержащими нормы трудового права;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приобретение за счет собственных средств и выдачу средств индивидуальной защиты и смывающих средств, прошедших подтверждение соответствия в установленном законодательством Российской Федерации о техническом регулировании порядке, в соответствии с требованиями охраны труда и установленными нормами работникам, занятым на работах с вредными и (или)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опасными условиями труда, а также на работах, выполняемых в особых температурных условиях или связанных с загрязнением;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оснащение средствами коллективной защиты;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обучение по охране труда, в том числе обучение безопасным методам и приемам выполнения работ, обучение по оказанию первой помощи пострадавшим на производстве, обучение по использованию (применению) средств индивидуальной защиты, инструктаж по охране труда, стажировку на рабочем месте (для определенных категорий работников) и проверку знания требований охраны труда;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организацию контроля за состоянием условий труда на рабочих местах, соблюдением работниками требований охраны труда, а также за правильностью применения ими средств индивидуальной и коллективной защиты;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проведение специальной оценки условий труда в соответствии с законодательством о специальной оценке условий труда;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случаях, предусмотренных трудовым законодательством и иными нормативными правовыми актами, содержащими нормы трудового права, организацию проведения за счет собственных средств обязательных предварительных (при поступлении на работу) и периодических (в течение трудовой деятельности) медицинских осмотров, других обязательных медицинских осмотров, обязательных психиатрических освидетельствований работников, внеочередных медицинских осмотров работников в соответствии с медицинскими рекомендациями, химико-токсикологических исследований наличия в организме человека наркотических средств, психотропных веществ и их метаболитов с сохранением за работниками места работы (должности) и среднего заработка на время прохождения указанных медицинских осмотров, обязательных психиатрических освидетельствований, химико-токсикологических исследований;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недопущение работников к исполнению ими трудовых обязанностей без прохождения в установленном порядке обучения по охране труда, в том числе обучения безопасным методам и приемам выполнения работ, обучения по оказанию первой помощи пострадавшим на производстве, обучения по использованию (применению) средств индивидуальной защиты, инструктажа по охране труда, стажировки на рабочем месте (для определенных категорий работников) и проверки знания требований охраны труда, обязательных медицинских осмотров, обязательных психиатрических освидетельствований, а также в случае медицинских противопоказаний;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предоставление федеральному органу исполнительной власти, осуществляющему функции по выработке и реализации государственной политики и нормативно-правовому регулированию в сфере труда, федеральному органу исполнительной власти, уполномоченному на осуществление федерального государственного контроля (надзора) за соблюдением трудового законодательства и иных нормативных правовых актов, содержащих нормы трудового права, другим федеральным органам исполнительной власти, осуществляющим государственный контроль (надзор) в установленной сфере деятельности, органам исполнительной власти субъектов Российской Федерации в области охраны труда, органам местного самоуправления, органам профсоюзного контроля за соблюдением трудового законодательства и иных актов, содержащих нормы трудового права, информации и документов в соответствии с законодательством в рамках исполнения ими своих полномочий, с учетом требований законодательства Российской Федерации о государственной тайне;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принятие мер по предотвращению аварийных ситуаций, сохранению жизни и здоровья работников при возникновении таких ситуаций, а также по оказанию первой помощи пострадавшим;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расследование и учет несчастных случаев на производстве и профессиональных заболеваний, учет и рассмотрение причин и обстоятельств событий, приведших к возникновению микроповреждений (микротравм), в соответствии с ТК РФ, другими федеральными законами и иными нормативными правовыми актами Российской Федерации;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санитарно-бытовое обслуживания и медицинское обеспечение работников в соответствии с требованиями охраны труда, а также доставку работников, заболевших на рабочем месте, в медицинскую организацию в случае необходимости оказания им неотложной медицинской помощи;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беспрепятственный допуск в установленном порядке должностных лиц федерального органа исполнительной власти, уполномоченного на осуществление федерального государственного контроля (надзора)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государственный контроль (надзор) в установленной сфере деятельности, органов исполнительной власти субъектов Российской Федерации в области охраны труда, органов Фонда социального страхования Российской Федерации, а также представителей органов профсоюзного контроля за соблюдением трудового законодательства и иных актов, содержащих нормы трудового права, в целях проведения проверок условий и охраны труда, расследования несчастных случаев на производстве и профессиональных заболеваний работников, проведения государственной экспертизы условий труда;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выполнение предписаний должностных лиц федерального органа исполнительной власти, уполномоченного на осуществление федерального государственного контроля (надзора)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государственный контроль (надзор) в установленной сфере деятельности, и рассмотрение представлений органов профсоюзного контроля за соблюдением трудового законодательства и иных актов, содержащих нормы трудового права, в установленные сроки, принятие мер по результатам их рассмотрения;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обязательное социальное страхование работников от несчастных случаев на производстве и профессиональных заболеваний;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информирование работников об условиях и охране труда на их рабочих местах, о существующих профессиональных рисках и их уровнях, а также о мерах по защите от воздействия вредных и (или) опасных производственных факторов, имеющихся на рабочих местах, о предоставляемых им гарантиях, полагающихся им компенсациях и средствах индивидуальной защиты, об использовании приборов, устройств, оборудования и (или) комплексов (систем) приборов, устройств, оборудования, обеспечивающих дистанционную видео-, аудио- или иную фиксацию процессов производства работ, в целях контроля за безопасностью производства работ;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разработку и утверждение локальных нормативных актов по охране труда с учетом мнения выборного органа первичной профсоюзной организации или иного уполномоченного работниками представительного органа (при наличии такого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представительного органа) в порядке, установленном ст. 372 ТК РФ для принятия локальных нормативных актов;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ведение реестра (перечня) нормативных правовых актов (в том числе с использованием электронных вычислительных машин и баз данных), содержащих требования охраны труда, в соответствии со спецификой своей деятельности, а также доступ работников к актуальным редакциям таких нормативных правовых актов;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соблюдение установленных для отдельных категорий работников ограничений на привлечение их к выполнению работ с вредными и (или) опасными условиями труда;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приостановление при возникновении угрозы жизни и здоровью работников производства работ, а также эксплуатации оборудования, зданий или сооружений, осуществления отдельных видов деятельности, оказания услуг до устранения такой угрозы;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при приеме на работу инвалида или в случае признания работника инвалидом создание для него условий труда, в том числе производственных и санитарно-бытовых, в соответствии с индивидуальной программой реабилитации или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абилитации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инвалида, а также обеспечение охраны труда.</w:t>
      </w:r>
    </w:p>
    <w:p w:rsidR="001A4B7A" w:rsidRDefault="001A4B7A" w:rsidP="001A4B7A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 производстве работ (оказании услуг) на территории, находящейся под контролем другого работодателя (иного лица), работодатель, осуществляющий производство работ (оказание услуг), обязан перед началом производства работ (оказания услуг) согласовать с другим работодателем (иным лицом) мероприятия по предотвращению случаев повреждения здоровья работников, в том числе работников сторонних организаций, производящих работы (оказывающих услуги) на данной территории. Примерный перечень мероприятий по предотвращению случаев повреждения здоровья работников утверждается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труда, с учетом мнения Российской трехсторонней комиссии по регулированию социально-трудовых отношений.</w:t>
      </w:r>
    </w:p>
    <w:p w:rsidR="001A4B7A" w:rsidRDefault="001A4B7A" w:rsidP="001A4B7A">
      <w:pPr>
        <w:autoSpaceDE w:val="0"/>
        <w:autoSpaceDN w:val="0"/>
        <w:adjustRightInd w:val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6.3.29. работодатель обязан соблюдать требования пожарной безопасности, а также выполнять предписания, постановления и иные законные требования должностных лиц пожарной охраны; разрабатывать и осуществлять меры пожарной безопасности; проводить противопожарную пропаганду, а также обучать своих работников мерам пожарной безопасности; содержать в исправном состоянии системы и средства противопожарной защиты, включая первичные средства тушения пожаров, не допускать их использования не по назначению; оказывать содействие пожарной охране при тушении пожаров, установлении причин и условий их возникновения и развития, а также при выявлении лиц, виновных в нарушении требований пожарной безопасности и возникновении пожаров; предоставлять в установленном порядке при тушении пожаров на территориях учреждения необходимые силы и средства.</w:t>
      </w:r>
    </w:p>
    <w:p w:rsidR="001A4B7A" w:rsidRDefault="001A4B7A" w:rsidP="001A4B7A">
      <w:pPr>
        <w:pStyle w:val="a3"/>
        <w:widowControl w:val="0"/>
        <w:numPr>
          <w:ilvl w:val="1"/>
          <w:numId w:val="4"/>
        </w:numPr>
        <w:suppressAutoHyphens/>
        <w:spacing w:after="0" w:line="100" w:lineRule="atLeast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Профсоюзный комитет:</w:t>
      </w:r>
    </w:p>
    <w:p w:rsidR="001A4B7A" w:rsidRDefault="001A4B7A" w:rsidP="001A4B7A">
      <w:pPr>
        <w:pStyle w:val="a3"/>
        <w:widowControl w:val="0"/>
        <w:numPr>
          <w:ilvl w:val="2"/>
          <w:numId w:val="4"/>
        </w:numPr>
        <w:suppressAutoHyphens/>
        <w:spacing w:after="0" w:line="100" w:lineRule="atLeast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расследовании несчастных случаев на производстве представляет интересы пострадавших работников;</w:t>
      </w:r>
    </w:p>
    <w:p w:rsidR="001A4B7A" w:rsidRDefault="001A4B7A" w:rsidP="001A4B7A">
      <w:pPr>
        <w:pStyle w:val="a3"/>
        <w:widowControl w:val="0"/>
        <w:numPr>
          <w:ilvl w:val="2"/>
          <w:numId w:val="4"/>
        </w:numPr>
        <w:suppressAutoHyphens/>
        <w:spacing w:after="0" w:line="100" w:lineRule="atLeast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готовит предложения, направленные на улучшение работы по охране труда, здоровья, условиям работы;</w:t>
      </w:r>
    </w:p>
    <w:p w:rsidR="001A4B7A" w:rsidRDefault="001A4B7A" w:rsidP="001A4B7A">
      <w:pPr>
        <w:pStyle w:val="a3"/>
        <w:widowControl w:val="0"/>
        <w:numPr>
          <w:ilvl w:val="2"/>
          <w:numId w:val="4"/>
        </w:numPr>
        <w:suppressAutoHyphens/>
        <w:spacing w:after="0" w:line="100" w:lineRule="atLeast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осуществляет контроль за соблюдением требований охраны и условий </w:t>
      </w:r>
      <w:r>
        <w:rPr>
          <w:rFonts w:ascii="Times New Roman" w:hAnsi="Times New Roman" w:cs="Times New Roman"/>
          <w:sz w:val="28"/>
          <w:szCs w:val="28"/>
        </w:rPr>
        <w:lastRenderedPageBreak/>
        <w:t>труда, выполнением условий коллективного договора, расходованием средств на охрану труда, исполнение законодательства при возмещении вреда работникам, получившим профессиональное заболевание или пострадавшим от несчастного случая на производстве;</w:t>
      </w:r>
    </w:p>
    <w:p w:rsidR="001A4B7A" w:rsidRDefault="001A4B7A" w:rsidP="001A4B7A">
      <w:pPr>
        <w:pStyle w:val="a3"/>
        <w:widowControl w:val="0"/>
        <w:numPr>
          <w:ilvl w:val="2"/>
          <w:numId w:val="4"/>
        </w:numPr>
        <w:suppressAutoHyphens/>
        <w:spacing w:after="0" w:line="100" w:lineRule="atLeast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участвует в работе комиссии по проведению специальной оценки условий труда, инициирует проведение внеплановой специальной оценки условий труда, экспертизы качества проведенной специальной оценки условий труда;</w:t>
      </w:r>
    </w:p>
    <w:p w:rsidR="001A4B7A" w:rsidRDefault="001A4B7A" w:rsidP="001A4B7A">
      <w:pPr>
        <w:pStyle w:val="a3"/>
        <w:widowControl w:val="0"/>
        <w:numPr>
          <w:ilvl w:val="2"/>
          <w:numId w:val="4"/>
        </w:numPr>
        <w:suppressAutoHyphens/>
        <w:spacing w:after="0" w:line="100" w:lineRule="atLeast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организует избрание и работу уполномоченных (доверенных) лиц по охране труда;</w:t>
      </w:r>
    </w:p>
    <w:p w:rsidR="001A4B7A" w:rsidRDefault="001A4B7A" w:rsidP="001A4B7A">
      <w:pPr>
        <w:pStyle w:val="a3"/>
        <w:widowControl w:val="0"/>
        <w:numPr>
          <w:ilvl w:val="2"/>
          <w:numId w:val="4"/>
        </w:numPr>
        <w:suppressAutoHyphens/>
        <w:spacing w:after="0" w:line="100" w:lineRule="atLeast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направляет работодателю требования об устранении выявленных в ходе проверок нарушений норм трудового права по охране труда, обязательные для рассмотрения должностными лицами;</w:t>
      </w:r>
    </w:p>
    <w:p w:rsidR="001A4B7A" w:rsidRDefault="001A4B7A" w:rsidP="001A4B7A">
      <w:pPr>
        <w:pStyle w:val="a3"/>
        <w:widowControl w:val="0"/>
        <w:numPr>
          <w:ilvl w:val="1"/>
          <w:numId w:val="4"/>
        </w:numPr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Обязанности работников в области охраны труда </w:t>
      </w:r>
      <w:r>
        <w:rPr>
          <w:rFonts w:ascii="Times New Roman" w:hAnsi="Times New Roman" w:cs="Times New Roman"/>
          <w:bCs/>
          <w:iCs/>
          <w:sz w:val="28"/>
          <w:szCs w:val="28"/>
        </w:rPr>
        <w:t>(ст. 215 ТК):</w:t>
      </w:r>
    </w:p>
    <w:p w:rsidR="001A4B7A" w:rsidRDefault="001A4B7A" w:rsidP="001A4B7A">
      <w:pPr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Соблюдать требования охраны труда;</w:t>
      </w:r>
    </w:p>
    <w:p w:rsidR="001A4B7A" w:rsidRDefault="001A4B7A" w:rsidP="001A4B7A">
      <w:pPr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правильно использовать производственное оборудование, инструменты, сырье и материалы, применять технологию;</w:t>
      </w:r>
    </w:p>
    <w:p w:rsidR="001A4B7A" w:rsidRDefault="001A4B7A" w:rsidP="001A4B7A">
      <w:pPr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следить за исправностью используемых оборудования и инструментов в пределах выполнения своей трудовой функции;</w:t>
      </w:r>
    </w:p>
    <w:p w:rsidR="001A4B7A" w:rsidRDefault="001A4B7A" w:rsidP="001A4B7A">
      <w:pPr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использовать и правильно применять средства индивидуальной и коллективной защиты;</w:t>
      </w:r>
    </w:p>
    <w:p w:rsidR="001A4B7A" w:rsidRDefault="001A4B7A" w:rsidP="001A4B7A">
      <w:pPr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проходить в установленном порядке обучение по охране труда, в том числе обучение безопасным методам и приемам выполнения работ, обучение по оказанию первой помощи пострадавшим на производстве, обучение по использованию (применению) средств индивидуальной защиты, инструктаж по охране труда, стажировку на рабочем месте (для определенных категорий работников) и проверку знания требований охраны труда;</w:t>
      </w:r>
    </w:p>
    <w:p w:rsidR="001A4B7A" w:rsidRDefault="001A4B7A" w:rsidP="001A4B7A">
      <w:pPr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незамедлительно поставить в известность своего непосредственного руководителя о выявленных неисправностях, используемых оборудования и инструментов, нарушениях применяемой технологии, несоответствии используемых сырья и материалов, приостановить работу до их устранения;</w:t>
      </w:r>
    </w:p>
    <w:p w:rsidR="001A4B7A" w:rsidRDefault="001A4B7A" w:rsidP="001A4B7A">
      <w:pPr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немедленно извещать своего непосредственного или вышестоящего руководителя о любой известной ему ситуации, угрожающей жизни и здоровью людей, о нарушении работниками и другими лицами, участвующими в производственной деятельности работодателя, указанными в ч. 2 ст. 227 ТК РФ, требований охраны труда, о каждом известном ему несчастном случае, происшедшем на производстве, или об ухудшении состояния своего здоровья, в том числе о проявлении признаков профессионального заболевания, острого отравления;</w:t>
      </w:r>
    </w:p>
    <w:p w:rsidR="001A4B7A" w:rsidRDefault="001A4B7A" w:rsidP="001A4B7A">
      <w:pPr>
        <w:numPr>
          <w:ilvl w:val="2"/>
          <w:numId w:val="5"/>
        </w:numPr>
        <w:autoSpaceDE w:val="0"/>
        <w:autoSpaceDN w:val="0"/>
        <w:adjustRightInd w:val="0"/>
        <w:spacing w:before="280"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случаях, предусмотренных трудовым законодательством и иными нормативными правовыми актами, содержащими нормы трудового права, проходить обязательные предварительные (при поступлении на работу) и периодические (в течение трудовой деятельности) медицинские осмотры, другие обязательные медицинские осмотры и обязательные психиатрические освидетельствования, а также внеочередные медицинские осмотры по направлению работодателя, и (или) в соответствии с нормативными правовыми актами, и (или) медицинскими рекомендациями.</w:t>
      </w:r>
    </w:p>
    <w:p w:rsidR="001A4B7A" w:rsidRPr="001A4B7A" w:rsidRDefault="001A4B7A" w:rsidP="001A4B7A">
      <w:pPr>
        <w:numPr>
          <w:ilvl w:val="2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соблюдать требования правил противопожарного режима, проходить пожарно-технический минимум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Правил противопожарного режима в Российской Федерации, утвержденного постановлением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Правительства РФ от 16.09.2020 № 1479 «Об утверждении Правил противопожарного режима в Российской Федерации»</w:t>
      </w:r>
    </w:p>
    <w:p w:rsidR="001A4B7A" w:rsidRDefault="001A4B7A" w:rsidP="00F430C5">
      <w:pPr>
        <w:ind w:left="-426"/>
      </w:pPr>
      <w:r w:rsidRPr="001A4B7A">
        <w:rPr>
          <w:noProof/>
          <w:lang w:eastAsia="ru-RU"/>
        </w:rPr>
        <w:drawing>
          <wp:inline distT="0" distB="0" distL="0" distR="0">
            <wp:extent cx="6645275" cy="6178609"/>
            <wp:effectExtent l="0" t="0" r="3175" b="0"/>
            <wp:docPr id="2" name="Рисунок 2" descr="C:\Users\777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3003"/>
                    <a:stretch/>
                  </pic:blipFill>
                  <pic:spPr bwMode="auto">
                    <a:xfrm>
                      <a:off x="0" y="0"/>
                      <a:ext cx="6645910" cy="617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B7A" w:rsidRDefault="001A4B7A" w:rsidP="00F430C5">
      <w:pPr>
        <w:ind w:left="-426"/>
      </w:pPr>
    </w:p>
    <w:p w:rsidR="001A4B7A" w:rsidRDefault="001A4B7A" w:rsidP="00F430C5">
      <w:pPr>
        <w:ind w:left="-426"/>
      </w:pPr>
      <w:r w:rsidRPr="001A4B7A">
        <w:rPr>
          <w:noProof/>
          <w:lang w:eastAsia="ru-RU"/>
        </w:rPr>
        <w:lastRenderedPageBreak/>
        <w:drawing>
          <wp:inline distT="0" distB="0" distL="0" distR="0">
            <wp:extent cx="6645910" cy="9222860"/>
            <wp:effectExtent l="0" t="0" r="2540" b="0"/>
            <wp:docPr id="3" name="Рисунок 3" descr="C:\Users\777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B7A" w:rsidSect="00F430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33B30"/>
    <w:multiLevelType w:val="multilevel"/>
    <w:tmpl w:val="A6885CAE"/>
    <w:lvl w:ilvl="0">
      <w:start w:val="6"/>
      <w:numFmt w:val="decimal"/>
      <w:lvlText w:val="%1."/>
      <w:lvlJc w:val="left"/>
      <w:pPr>
        <w:ind w:left="450" w:hanging="450"/>
      </w:pPr>
      <w:rPr>
        <w:b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abstractNum w:abstractNumId="1" w15:restartNumberingAfterBreak="0">
    <w:nsid w:val="0E904E61"/>
    <w:multiLevelType w:val="multilevel"/>
    <w:tmpl w:val="4A5C1810"/>
    <w:lvl w:ilvl="0">
      <w:start w:val="6"/>
      <w:numFmt w:val="decimal"/>
      <w:lvlText w:val="%1."/>
      <w:lvlJc w:val="left"/>
      <w:pPr>
        <w:ind w:left="540" w:hanging="540"/>
      </w:pPr>
    </w:lvl>
    <w:lvl w:ilvl="1">
      <w:start w:val="3"/>
      <w:numFmt w:val="decimal"/>
      <w:lvlText w:val="%1.%2."/>
      <w:lvlJc w:val="left"/>
      <w:pPr>
        <w:ind w:left="765" w:hanging="540"/>
      </w:pPr>
    </w:lvl>
    <w:lvl w:ilvl="2">
      <w:start w:val="2"/>
      <w:numFmt w:val="decimal"/>
      <w:lvlText w:val="%1.%2.%3."/>
      <w:lvlJc w:val="left"/>
      <w:pPr>
        <w:ind w:left="1170" w:hanging="720"/>
      </w:pPr>
    </w:lvl>
    <w:lvl w:ilvl="3">
      <w:start w:val="1"/>
      <w:numFmt w:val="decimal"/>
      <w:lvlText w:val="%1.%2.%3.%4."/>
      <w:lvlJc w:val="left"/>
      <w:pPr>
        <w:ind w:left="1395" w:hanging="720"/>
      </w:pPr>
    </w:lvl>
    <w:lvl w:ilvl="4">
      <w:start w:val="1"/>
      <w:numFmt w:val="decimal"/>
      <w:lvlText w:val="%1.%2.%3.%4.%5."/>
      <w:lvlJc w:val="left"/>
      <w:pPr>
        <w:ind w:left="1980" w:hanging="1080"/>
      </w:pPr>
    </w:lvl>
    <w:lvl w:ilvl="5">
      <w:start w:val="1"/>
      <w:numFmt w:val="decimal"/>
      <w:lvlText w:val="%1.%2.%3.%4.%5.%6."/>
      <w:lvlJc w:val="left"/>
      <w:pPr>
        <w:ind w:left="2205" w:hanging="1080"/>
      </w:pPr>
    </w:lvl>
    <w:lvl w:ilvl="6">
      <w:start w:val="1"/>
      <w:numFmt w:val="decimal"/>
      <w:lvlText w:val="%1.%2.%3.%4.%5.%6.%7."/>
      <w:lvlJc w:val="left"/>
      <w:pPr>
        <w:ind w:left="2790" w:hanging="1440"/>
      </w:pPr>
    </w:lvl>
    <w:lvl w:ilvl="7">
      <w:start w:val="1"/>
      <w:numFmt w:val="decimal"/>
      <w:lvlText w:val="%1.%2.%3.%4.%5.%6.%7.%8."/>
      <w:lvlJc w:val="left"/>
      <w:pPr>
        <w:ind w:left="3015" w:hanging="1440"/>
      </w:pPr>
    </w:lvl>
    <w:lvl w:ilvl="8">
      <w:start w:val="1"/>
      <w:numFmt w:val="decimal"/>
      <w:lvlText w:val="%1.%2.%3.%4.%5.%6.%7.%8.%9."/>
      <w:lvlJc w:val="left"/>
      <w:pPr>
        <w:ind w:left="3600" w:hanging="1800"/>
      </w:pPr>
    </w:lvl>
  </w:abstractNum>
  <w:abstractNum w:abstractNumId="2" w15:restartNumberingAfterBreak="0">
    <w:nsid w:val="18BA5A87"/>
    <w:multiLevelType w:val="hybridMultilevel"/>
    <w:tmpl w:val="F4D67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DC7ABB"/>
    <w:multiLevelType w:val="multilevel"/>
    <w:tmpl w:val="323473AA"/>
    <w:lvl w:ilvl="0">
      <w:start w:val="6"/>
      <w:numFmt w:val="decimal"/>
      <w:lvlText w:val="%1."/>
      <w:lvlJc w:val="left"/>
      <w:pPr>
        <w:ind w:left="675" w:hanging="675"/>
      </w:pPr>
    </w:lvl>
    <w:lvl w:ilvl="1">
      <w:start w:val="5"/>
      <w:numFmt w:val="decimal"/>
      <w:lvlText w:val="%1.%2."/>
      <w:lvlJc w:val="left"/>
      <w:pPr>
        <w:ind w:left="990" w:hanging="720"/>
      </w:pPr>
    </w:lvl>
    <w:lvl w:ilvl="2">
      <w:start w:val="1"/>
      <w:numFmt w:val="decimal"/>
      <w:lvlText w:val="%1.%2.%3."/>
      <w:lvlJc w:val="left"/>
      <w:pPr>
        <w:ind w:left="1260" w:hanging="720"/>
      </w:pPr>
    </w:lvl>
    <w:lvl w:ilvl="3">
      <w:start w:val="1"/>
      <w:numFmt w:val="decimal"/>
      <w:lvlText w:val="%1.%2.%3.%4."/>
      <w:lvlJc w:val="left"/>
      <w:pPr>
        <w:ind w:left="1890" w:hanging="1080"/>
      </w:pPr>
    </w:lvl>
    <w:lvl w:ilvl="4">
      <w:start w:val="1"/>
      <w:numFmt w:val="decimal"/>
      <w:lvlText w:val="%1.%2.%3.%4.%5."/>
      <w:lvlJc w:val="left"/>
      <w:pPr>
        <w:ind w:left="2160" w:hanging="1080"/>
      </w:pPr>
    </w:lvl>
    <w:lvl w:ilvl="5">
      <w:start w:val="1"/>
      <w:numFmt w:val="decimal"/>
      <w:lvlText w:val="%1.%2.%3.%4.%5.%6."/>
      <w:lvlJc w:val="left"/>
      <w:pPr>
        <w:ind w:left="2790" w:hanging="1440"/>
      </w:pPr>
    </w:lvl>
    <w:lvl w:ilvl="6">
      <w:start w:val="1"/>
      <w:numFmt w:val="decimal"/>
      <w:lvlText w:val="%1.%2.%3.%4.%5.%6.%7."/>
      <w:lvlJc w:val="left"/>
      <w:pPr>
        <w:ind w:left="3420" w:hanging="1800"/>
      </w:pPr>
    </w:lvl>
    <w:lvl w:ilvl="7">
      <w:start w:val="1"/>
      <w:numFmt w:val="decimal"/>
      <w:lvlText w:val="%1.%2.%3.%4.%5.%6.%7.%8."/>
      <w:lvlJc w:val="left"/>
      <w:pPr>
        <w:ind w:left="3690" w:hanging="1800"/>
      </w:pPr>
    </w:lvl>
    <w:lvl w:ilvl="8">
      <w:start w:val="1"/>
      <w:numFmt w:val="decimal"/>
      <w:lvlText w:val="%1.%2.%3.%4.%5.%6.%7.%8.%9."/>
      <w:lvlJc w:val="left"/>
      <w:pPr>
        <w:ind w:left="4320" w:hanging="2160"/>
      </w:pPr>
    </w:lvl>
  </w:abstractNum>
  <w:abstractNum w:abstractNumId="4" w15:restartNumberingAfterBreak="0">
    <w:nsid w:val="62BF044B"/>
    <w:multiLevelType w:val="multilevel"/>
    <w:tmpl w:val="AA062D7C"/>
    <w:lvl w:ilvl="0">
      <w:start w:val="6"/>
      <w:numFmt w:val="decimal"/>
      <w:lvlText w:val="%1"/>
      <w:lvlJc w:val="left"/>
      <w:pPr>
        <w:ind w:left="480" w:hanging="480"/>
      </w:pPr>
    </w:lvl>
    <w:lvl w:ilvl="1">
      <w:start w:val="3"/>
      <w:numFmt w:val="decimal"/>
      <w:lvlText w:val="%1.%2"/>
      <w:lvlJc w:val="left"/>
      <w:pPr>
        <w:ind w:left="705" w:hanging="480"/>
      </w:pPr>
    </w:lvl>
    <w:lvl w:ilvl="2">
      <w:start w:val="1"/>
      <w:numFmt w:val="decimal"/>
      <w:lvlText w:val="%1.%2.%3"/>
      <w:lvlJc w:val="left"/>
      <w:pPr>
        <w:ind w:left="1170" w:hanging="720"/>
      </w:pPr>
    </w:lvl>
    <w:lvl w:ilvl="3">
      <w:start w:val="1"/>
      <w:numFmt w:val="decimal"/>
      <w:lvlText w:val="%1.%2.%3.%4"/>
      <w:lvlJc w:val="left"/>
      <w:pPr>
        <w:ind w:left="1395" w:hanging="720"/>
      </w:pPr>
    </w:lvl>
    <w:lvl w:ilvl="4">
      <w:start w:val="1"/>
      <w:numFmt w:val="decimal"/>
      <w:lvlText w:val="%1.%2.%3.%4.%5"/>
      <w:lvlJc w:val="left"/>
      <w:pPr>
        <w:ind w:left="1980" w:hanging="1080"/>
      </w:pPr>
    </w:lvl>
    <w:lvl w:ilvl="5">
      <w:start w:val="1"/>
      <w:numFmt w:val="decimal"/>
      <w:lvlText w:val="%1.%2.%3.%4.%5.%6"/>
      <w:lvlJc w:val="left"/>
      <w:pPr>
        <w:ind w:left="2205" w:hanging="1080"/>
      </w:pPr>
    </w:lvl>
    <w:lvl w:ilvl="6">
      <w:start w:val="1"/>
      <w:numFmt w:val="decimal"/>
      <w:lvlText w:val="%1.%2.%3.%4.%5.%6.%7"/>
      <w:lvlJc w:val="left"/>
      <w:pPr>
        <w:ind w:left="2790" w:hanging="1440"/>
      </w:pPr>
    </w:lvl>
    <w:lvl w:ilvl="7">
      <w:start w:val="1"/>
      <w:numFmt w:val="decimal"/>
      <w:lvlText w:val="%1.%2.%3.%4.%5.%6.%7.%8"/>
      <w:lvlJc w:val="left"/>
      <w:pPr>
        <w:ind w:left="3015" w:hanging="1440"/>
      </w:pPr>
    </w:lvl>
    <w:lvl w:ilvl="8">
      <w:start w:val="1"/>
      <w:numFmt w:val="decimal"/>
      <w:lvlText w:val="%1.%2.%3.%4.%5.%6.%7.%8.%9"/>
      <w:lvlJc w:val="left"/>
      <w:pPr>
        <w:ind w:left="3600" w:hanging="180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6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6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6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E3E"/>
    <w:rsid w:val="00074746"/>
    <w:rsid w:val="000A6DFA"/>
    <w:rsid w:val="001A4B7A"/>
    <w:rsid w:val="006E649C"/>
    <w:rsid w:val="00D50E3E"/>
    <w:rsid w:val="00F4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5C0F67-C099-41AA-BFF3-9C9FA74E2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4B7A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1A4B7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1A4B7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2293</Words>
  <Characters>13074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6</cp:revision>
  <cp:lastPrinted>2022-08-01T08:20:00Z</cp:lastPrinted>
  <dcterms:created xsi:type="dcterms:W3CDTF">2022-08-01T07:53:00Z</dcterms:created>
  <dcterms:modified xsi:type="dcterms:W3CDTF">2022-08-02T05:44:00Z</dcterms:modified>
</cp:coreProperties>
</file>